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5" w:rsidRPr="00413B6B" w:rsidRDefault="00592235" w:rsidP="00592235">
      <w:pPr>
        <w:shd w:val="clear" w:color="auto" w:fill="FFFFFF"/>
        <w:spacing w:before="300" w:after="750" w:line="240" w:lineRule="auto"/>
        <w:outlineLvl w:val="0"/>
        <w:rPr>
          <w:rFonts w:ascii="Montserrat" w:eastAsia="Times New Roman" w:hAnsi="Montserrat" w:cs="Arial"/>
          <w:b/>
          <w:bCs/>
          <w:color w:val="2B2B2B"/>
          <w:kern w:val="36"/>
          <w:sz w:val="36"/>
          <w:szCs w:val="36"/>
          <w:lang w:eastAsia="ru-RU"/>
        </w:rPr>
      </w:pPr>
      <w:r w:rsidRPr="00413B6B">
        <w:rPr>
          <w:rFonts w:ascii="Montserrat" w:eastAsia="Times New Roman" w:hAnsi="Montserrat" w:cs="Arial"/>
          <w:b/>
          <w:bCs/>
          <w:color w:val="2B2B2B"/>
          <w:kern w:val="36"/>
          <w:sz w:val="36"/>
          <w:szCs w:val="36"/>
          <w:lang w:eastAsia="ru-RU"/>
        </w:rPr>
        <w:t>Грузы, подлежащие обязательной жесткой упаковке</w:t>
      </w:r>
    </w:p>
    <w:p w:rsidR="00592235" w:rsidRPr="00592235" w:rsidRDefault="00592235" w:rsidP="0059223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Мебель и мебельные аксессуары:</w:t>
      </w:r>
    </w:p>
    <w:p w:rsidR="00592235" w:rsidRPr="00592235" w:rsidRDefault="00592235" w:rsidP="0059223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меб</w:t>
      </w:r>
      <w:r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ель мягкая (диваны, кресла</w:t>
      </w: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 xml:space="preserve"> и т.д.);</w:t>
      </w:r>
    </w:p>
    <w:p w:rsidR="00592235" w:rsidRPr="00592235" w:rsidRDefault="00592235" w:rsidP="0059223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мебель со стеклянными вставками;</w:t>
      </w:r>
    </w:p>
    <w:p w:rsidR="00592235" w:rsidRPr="00592235" w:rsidRDefault="00592235" w:rsidP="0059223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мебельные комплектующие (столешницы, двери входные и межкомнатные, фасады, витрины).</w:t>
      </w:r>
    </w:p>
    <w:p w:rsidR="00592235" w:rsidRPr="00592235" w:rsidRDefault="00592235" w:rsidP="0059223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Бытовая техника, оргтехника и оборудование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холодильники, стиральные машины;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proofErr w:type="spellStart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вендинговые</w:t>
      </w:r>
      <w:proofErr w:type="spellEnd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 xml:space="preserve"> аппараты (кофейный автомат, автомат по продаже снеков, линз и т.д.);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банкоматы;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телефоны, телевизоры, мониторы, плазменные и ЖК-панели, копировальная техника, оргтехника;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вентиляционное оборудование;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оборудование (электрооборудование, медицинское, промышленное, торговое, энергетическое);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антенны спутниковые;</w:t>
      </w:r>
    </w:p>
    <w:p w:rsidR="00592235" w:rsidRPr="00592235" w:rsidRDefault="00592235" w:rsidP="0059223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различное оборудование с выступающими частями.</w:t>
      </w:r>
    </w:p>
    <w:p w:rsidR="00592235" w:rsidRPr="00592235" w:rsidRDefault="00592235" w:rsidP="0059223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Химия и жидкие грузы:</w:t>
      </w:r>
    </w:p>
    <w:p w:rsidR="00592235" w:rsidRPr="00592235" w:rsidRDefault="00592235" w:rsidP="00592235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автохимия</w:t>
      </w:r>
    </w:p>
    <w:p w:rsidR="00592235" w:rsidRPr="00592235" w:rsidRDefault="00592235" w:rsidP="00592235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бытовая химия;</w:t>
      </w:r>
    </w:p>
    <w:p w:rsidR="00592235" w:rsidRPr="00592235" w:rsidRDefault="00592235" w:rsidP="00592235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жидкие и текучие грузы (любые канистры, бочки, металлические и пластиковые ведра с содержимым);</w:t>
      </w:r>
    </w:p>
    <w:p w:rsidR="00592235" w:rsidRPr="00592235" w:rsidRDefault="00592235" w:rsidP="00592235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химическое сырье (санитарно-эпидемиологическое заключение обязательно);</w:t>
      </w:r>
    </w:p>
    <w:p w:rsidR="00592235" w:rsidRPr="00592235" w:rsidRDefault="00592235" w:rsidP="00592235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краски, лаки.</w:t>
      </w:r>
    </w:p>
    <w:p w:rsidR="00592235" w:rsidRPr="00592235" w:rsidRDefault="00592235" w:rsidP="005922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Транспортные средства:</w:t>
      </w:r>
    </w:p>
    <w:p w:rsidR="00592235" w:rsidRPr="00592235" w:rsidRDefault="00592235" w:rsidP="00592235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 xml:space="preserve">мотоциклы, </w:t>
      </w:r>
      <w:proofErr w:type="spellStart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мототехника</w:t>
      </w:r>
      <w:proofErr w:type="spellEnd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 xml:space="preserve">, </w:t>
      </w:r>
      <w:proofErr w:type="spellStart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квадроциклы</w:t>
      </w:r>
      <w:proofErr w:type="spellEnd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, гидроциклы, катера, лодки, снегоходы).</w:t>
      </w:r>
    </w:p>
    <w:p w:rsidR="00592235" w:rsidRPr="00592235" w:rsidRDefault="00592235" w:rsidP="005922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Автозапчасти кузовные и хрупкие:</w:t>
      </w:r>
    </w:p>
    <w:p w:rsidR="00592235" w:rsidRPr="00592235" w:rsidRDefault="00592235" w:rsidP="00592235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автостекла, фары, лампы;</w:t>
      </w:r>
    </w:p>
    <w:p w:rsidR="00592235" w:rsidRPr="00592235" w:rsidRDefault="00592235" w:rsidP="00592235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двигатели и другие крупногабаритные запчасти, поступившие без упаковки (коробки передач, балки, рамы, задние мосты, рычаги и т.д.);</w:t>
      </w:r>
    </w:p>
    <w:p w:rsidR="00592235" w:rsidRPr="00592235" w:rsidRDefault="00592235" w:rsidP="00592235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бампера, капоты, крылья, диски автомобильные и т.д.</w:t>
      </w:r>
    </w:p>
    <w:p w:rsidR="00592235" w:rsidRPr="00592235" w:rsidRDefault="00592235" w:rsidP="005922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Керамические и хрупкие предметы: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аквариум, клетки, переноски для животных;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proofErr w:type="gramStart"/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сантехника (керамика, фаянс, душевые кабина, солярий, раковины, унитазы и т.д.);</w:t>
      </w:r>
      <w:proofErr w:type="gramEnd"/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плитка керамическая;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посуда;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предметы интерьера (светильники, вазы, картины);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lastRenderedPageBreak/>
        <w:t>сувениры (часы, пепельницы, кружки);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спортивные тренажеры;</w:t>
      </w:r>
    </w:p>
    <w:p w:rsidR="00592235" w:rsidRPr="00592235" w:rsidRDefault="00592235" w:rsidP="00592235">
      <w:pPr>
        <w:numPr>
          <w:ilvl w:val="1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игрушки механические, пластмассовые;</w:t>
      </w:r>
    </w:p>
    <w:p w:rsidR="00592235" w:rsidRPr="00592235" w:rsidRDefault="00592235" w:rsidP="00592235">
      <w:pPr>
        <w:numPr>
          <w:ilvl w:val="0"/>
          <w:numId w:val="7"/>
        </w:numPr>
        <w:shd w:val="clear" w:color="auto" w:fill="FFFFFF"/>
        <w:spacing w:after="30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Лист металлический, лист ПВХ.</w:t>
      </w:r>
    </w:p>
    <w:p w:rsidR="00592235" w:rsidRPr="00592235" w:rsidRDefault="00592235" w:rsidP="00592235">
      <w:pPr>
        <w:numPr>
          <w:ilvl w:val="0"/>
          <w:numId w:val="7"/>
        </w:numPr>
        <w:shd w:val="clear" w:color="auto" w:fill="FFFFFF"/>
        <w:spacing w:after="30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  <w:r w:rsidRPr="00592235">
        <w:rPr>
          <w:rFonts w:ascii="Arial" w:eastAsia="Times New Roman" w:hAnsi="Arial" w:cs="Arial"/>
          <w:color w:val="3B3F41"/>
          <w:sz w:val="20"/>
          <w:szCs w:val="20"/>
          <w:lang w:eastAsia="ru-RU"/>
        </w:rPr>
        <w:t>Бумажные мешки с сыпучим содержимым.</w:t>
      </w:r>
    </w:p>
    <w:p w:rsidR="00592235" w:rsidRDefault="00592235" w:rsidP="00592235">
      <w:pPr>
        <w:pStyle w:val="a3"/>
        <w:shd w:val="clear" w:color="auto" w:fill="FFFFFF"/>
        <w:spacing w:before="150" w:beforeAutospacing="0" w:after="150" w:afterAutospacing="0" w:line="270" w:lineRule="atLeast"/>
        <w:ind w:left="720"/>
        <w:rPr>
          <w:rFonts w:ascii="Tahoma" w:hAnsi="Tahoma" w:cs="Tahoma"/>
          <w:color w:val="1C1A25"/>
          <w:sz w:val="18"/>
          <w:szCs w:val="18"/>
        </w:rPr>
      </w:pPr>
      <w:r>
        <w:rPr>
          <w:rFonts w:ascii="Tahoma" w:hAnsi="Tahoma" w:cs="Tahoma"/>
          <w:color w:val="1C1A25"/>
          <w:sz w:val="18"/>
          <w:szCs w:val="18"/>
        </w:rPr>
        <w:t>В случае сдачи груза, не входя</w:t>
      </w:r>
      <w:r w:rsidR="00413B6B">
        <w:rPr>
          <w:rFonts w:ascii="Tahoma" w:hAnsi="Tahoma" w:cs="Tahoma"/>
          <w:color w:val="1C1A25"/>
          <w:sz w:val="18"/>
          <w:szCs w:val="18"/>
        </w:rPr>
        <w:t>щего в указанный перечень</w:t>
      </w:r>
      <w:bookmarkStart w:id="0" w:name="_GoBack"/>
      <w:bookmarkEnd w:id="0"/>
      <w:r>
        <w:rPr>
          <w:rFonts w:ascii="Tahoma" w:hAnsi="Tahoma" w:cs="Tahoma"/>
          <w:color w:val="1C1A25"/>
          <w:sz w:val="18"/>
          <w:szCs w:val="18"/>
        </w:rPr>
        <w:t>, грузоотправитель обязан обеспечить упаковку надлежащего качества, способную обеспечить сохранность груза в процессе перевозки.</w:t>
      </w:r>
    </w:p>
    <w:p w:rsidR="00592235" w:rsidRDefault="00592235" w:rsidP="00592235">
      <w:pPr>
        <w:pStyle w:val="a3"/>
        <w:shd w:val="clear" w:color="auto" w:fill="FFFFFF"/>
        <w:spacing w:before="150" w:beforeAutospacing="0" w:after="150" w:afterAutospacing="0" w:line="270" w:lineRule="atLeast"/>
        <w:ind w:left="720"/>
        <w:rPr>
          <w:rFonts w:ascii="Tahoma" w:hAnsi="Tahoma" w:cs="Tahoma"/>
          <w:color w:val="1C1A25"/>
          <w:sz w:val="18"/>
          <w:szCs w:val="18"/>
        </w:rPr>
      </w:pPr>
      <w:r>
        <w:rPr>
          <w:rFonts w:ascii="Tahoma" w:hAnsi="Tahoma" w:cs="Tahoma"/>
          <w:color w:val="1C1A25"/>
          <w:sz w:val="18"/>
          <w:szCs w:val="18"/>
        </w:rPr>
        <w:t>К ненадлежащей упаковке относятся бумажная тара, полиэтилен, картонная коробка.</w:t>
      </w:r>
    </w:p>
    <w:p w:rsidR="00592235" w:rsidRDefault="00592235" w:rsidP="00592235">
      <w:pPr>
        <w:pStyle w:val="a3"/>
        <w:shd w:val="clear" w:color="auto" w:fill="FFFFFF"/>
        <w:spacing w:before="150" w:beforeAutospacing="0" w:after="150" w:afterAutospacing="0" w:line="270" w:lineRule="atLeast"/>
        <w:ind w:left="720"/>
        <w:rPr>
          <w:rFonts w:ascii="Tahoma" w:hAnsi="Tahoma" w:cs="Tahoma"/>
          <w:color w:val="1C1A25"/>
          <w:sz w:val="18"/>
          <w:szCs w:val="18"/>
        </w:rPr>
      </w:pPr>
      <w:r>
        <w:rPr>
          <w:rFonts w:ascii="Tahoma" w:hAnsi="Tahoma" w:cs="Tahoma"/>
          <w:color w:val="1C1A25"/>
          <w:sz w:val="18"/>
          <w:szCs w:val="18"/>
        </w:rPr>
        <w:t>К надлежащей таре относятся  картонные короба (не менее чем трехслойные), не потерявшие свою геометрическую форму и жесткость, деревянные и фанерные ящики надлежащей прочности.</w:t>
      </w:r>
    </w:p>
    <w:p w:rsidR="00592235" w:rsidRDefault="00592235" w:rsidP="00592235">
      <w:pPr>
        <w:pStyle w:val="a3"/>
        <w:shd w:val="clear" w:color="auto" w:fill="FFFFFF"/>
        <w:spacing w:before="150" w:beforeAutospacing="0" w:after="150" w:afterAutospacing="0" w:line="270" w:lineRule="atLeast"/>
        <w:ind w:left="720"/>
        <w:rPr>
          <w:rFonts w:ascii="Tahoma" w:hAnsi="Tahoma" w:cs="Tahoma"/>
          <w:color w:val="1C1A25"/>
          <w:sz w:val="18"/>
          <w:szCs w:val="18"/>
        </w:rPr>
      </w:pPr>
      <w:r>
        <w:rPr>
          <w:rFonts w:ascii="Tahoma" w:hAnsi="Tahoma" w:cs="Tahoma"/>
          <w:color w:val="1C1A25"/>
          <w:sz w:val="18"/>
          <w:szCs w:val="18"/>
        </w:rPr>
        <w:t>Грузы, не относящиеся к данному перечню грузов, могут быть упакованы в жесткую упаковку по желанию Клиента или по решению сотрудника склада, принимающего груз. При этом свое решение сотрудник склада должен согласовать с Грузоотправителем.</w:t>
      </w:r>
    </w:p>
    <w:p w:rsidR="00592235" w:rsidRPr="00592235" w:rsidRDefault="00592235" w:rsidP="00592235">
      <w:pPr>
        <w:shd w:val="clear" w:color="auto" w:fill="FFFFFF"/>
        <w:spacing w:after="300" w:line="240" w:lineRule="auto"/>
        <w:ind w:left="-225"/>
        <w:rPr>
          <w:rFonts w:ascii="Arial" w:eastAsia="Times New Roman" w:hAnsi="Arial" w:cs="Arial"/>
          <w:color w:val="3B3F41"/>
          <w:sz w:val="20"/>
          <w:szCs w:val="20"/>
          <w:lang w:eastAsia="ru-RU"/>
        </w:rPr>
      </w:pPr>
    </w:p>
    <w:sectPr w:rsidR="00592235" w:rsidRPr="0059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E9C"/>
    <w:multiLevelType w:val="multilevel"/>
    <w:tmpl w:val="6CB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78B"/>
    <w:multiLevelType w:val="multilevel"/>
    <w:tmpl w:val="90C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2DE3"/>
    <w:multiLevelType w:val="multilevel"/>
    <w:tmpl w:val="4A7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A719D"/>
    <w:multiLevelType w:val="multilevel"/>
    <w:tmpl w:val="AC0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520B"/>
    <w:multiLevelType w:val="multilevel"/>
    <w:tmpl w:val="66D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A0C28"/>
    <w:multiLevelType w:val="multilevel"/>
    <w:tmpl w:val="2DB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56D63"/>
    <w:multiLevelType w:val="multilevel"/>
    <w:tmpl w:val="6B7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1"/>
    <w:rsid w:val="00413B6B"/>
    <w:rsid w:val="00592235"/>
    <w:rsid w:val="006371EA"/>
    <w:rsid w:val="00B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25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Morgunov</dc:creator>
  <cp:keywords/>
  <dc:description/>
  <cp:lastModifiedBy>Morgunov</cp:lastModifiedBy>
  <cp:revision>5</cp:revision>
  <dcterms:created xsi:type="dcterms:W3CDTF">2020-02-04T14:58:00Z</dcterms:created>
  <dcterms:modified xsi:type="dcterms:W3CDTF">2020-02-04T15:15:00Z</dcterms:modified>
</cp:coreProperties>
</file>